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  <w:bookmarkStart w:id="1" w:name="_GoBack"/>
      <w:bookmarkEnd w:id="1"/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Pr="002B72F7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Pr="002B72F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2B72F7">
        <w:rPr>
          <w:rFonts w:ascii="Tahoma" w:hAnsi="Tahoma" w:cs="Tahoma"/>
          <w:i/>
        </w:rPr>
        <w:t>inženýrský</w:t>
      </w:r>
      <w:r w:rsidR="00501397" w:rsidRPr="002B72F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2B72F7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44543EBF" w:rsidR="005332F6" w:rsidRPr="002B72F7" w:rsidRDefault="005332F6" w:rsidP="007D2850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2" w:name="_Toc198957492"/>
      <w:bookmarkStart w:id="3" w:name="_Toc199556274"/>
      <w:r w:rsidRPr="002B72F7">
        <w:rPr>
          <w:rFonts w:ascii="Tahoma" w:hAnsi="Tahoma" w:cs="Tahoma"/>
          <w:b/>
          <w:i/>
          <w:sz w:val="28"/>
          <w:szCs w:val="28"/>
        </w:rPr>
        <w:t>„</w:t>
      </w:r>
      <w:bookmarkEnd w:id="2"/>
      <w:bookmarkEnd w:id="3"/>
      <w:r w:rsidR="007A779B" w:rsidRPr="007A779B">
        <w:rPr>
          <w:rFonts w:ascii="Tahoma" w:hAnsi="Tahoma" w:cs="Tahoma"/>
          <w:b/>
          <w:i/>
          <w:sz w:val="28"/>
          <w:szCs w:val="28"/>
        </w:rPr>
        <w:t>IO 301 JEDNOTNÁ KANALIZACE</w:t>
      </w:r>
      <w:r w:rsidR="00247F0A" w:rsidRPr="007A779B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2B72F7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2B72F7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2B72F7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2B72F7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2B72F7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2B72F7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2B72F7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2B72F7">
        <w:rPr>
          <w:rFonts w:ascii="Tahoma" w:hAnsi="Tahoma" w:cs="Tahoma"/>
          <w:noProof/>
          <w:sz w:val="20"/>
        </w:rPr>
        <w:fldChar w:fldCharType="begin"/>
      </w:r>
      <w:r w:rsidRPr="002B72F7">
        <w:rPr>
          <w:rFonts w:ascii="Tahoma" w:hAnsi="Tahoma" w:cs="Tahoma"/>
          <w:noProof/>
          <w:sz w:val="20"/>
        </w:rPr>
        <w:instrText xml:space="preserve"> TOC \o "1-3" \h \z \u </w:instrText>
      </w:r>
      <w:r w:rsidRPr="002B72F7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a)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ZÁKLADNÍ IDENTIFIKAČNÍ ÚDAJE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2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2B72F7" w:rsidRDefault="001037F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b)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STRUČNÝ TECHNICKÝ POPIS SE ZDŮVODNĚNÍM NAVRŽENÉHO ŘEŠENÍ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2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2B72F7" w:rsidRDefault="001037F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c)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VYHODNOCENÍ PRŮZKUMŮ A PODKLADŮ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2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2B72F7" w:rsidRDefault="001037F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d)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VZTAH POZEMNÍ KOMUNIKACE K OSTATNÍM OBJEKTŮM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3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2B72F7" w:rsidRDefault="001037F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e)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NÁVRH ZPEVNĚNÝCH PLOCH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2B72F7" w:rsidRDefault="001037F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f)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REŽIM POVRCHOVÝCH A PODZEMNÍCH VOD, ODVODNĚNÍ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2B72F7" w:rsidRDefault="001037F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g)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NÁVRH DOPRAVNÍCH ZNAČEK, DOPRAVNÍCH ZAŘÍZENÍ, SVĚTELNÝCH SIGNÁLŮ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2B72F7" w:rsidRDefault="001037F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h)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ZVLÁŠTNÍ PODMÍNKY A POŽADAVKY NA POSTUP VÝSTAVBY, PŘÍPADNĚ ÚDRŽBU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2B72F7" w:rsidRDefault="001037F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i)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VAZBA NA PŘÍPADNÉ TECHNOLOGICKÉ VYBAVENÍ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2B72F7" w:rsidRDefault="001037F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j)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PŘEHLED PROVEDENÝCH VÝPOČTŮ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2B72F7" w:rsidRDefault="001037F9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k)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ŘEŠENÍ PŘÍSTUPU A UŽÍVÁNÍ VEŘEJNĚ PŘÍSTUPNÝCH KOMUNIKACÍ OSOBAMI S OMEZENOU SCHOPNOSTÍ POHYBU A ORIENTACE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Pr="002B72F7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2B72F7">
        <w:rPr>
          <w:rFonts w:ascii="Tahoma" w:hAnsi="Tahoma" w:cs="Tahoma"/>
          <w:noProof/>
          <w:sz w:val="20"/>
        </w:rPr>
        <w:fldChar w:fldCharType="end"/>
      </w:r>
    </w:p>
    <w:p w14:paraId="279023EE" w14:textId="12ED48FA" w:rsidR="00220F70" w:rsidRPr="002B72F7" w:rsidRDefault="00220F70" w:rsidP="006527B1">
      <w:pPr>
        <w:spacing w:after="120"/>
        <w:rPr>
          <w:b/>
          <w:sz w:val="28"/>
          <w:szCs w:val="28"/>
        </w:rPr>
      </w:pPr>
      <w:r w:rsidRPr="002B72F7">
        <w:br w:type="page"/>
      </w:r>
    </w:p>
    <w:p w14:paraId="09671F17" w14:textId="2B32EA34" w:rsidR="005332F6" w:rsidRPr="002B72F7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4" w:name="_Toc206428892"/>
      <w:bookmarkStart w:id="5" w:name="_Toc211221595"/>
      <w:bookmarkStart w:id="6" w:name="_Toc211236951"/>
      <w:bookmarkStart w:id="7" w:name="_Toc221561859"/>
      <w:bookmarkStart w:id="8" w:name="_Toc221565384"/>
      <w:bookmarkStart w:id="9" w:name="_Toc221586539"/>
      <w:bookmarkStart w:id="10" w:name="_Toc48289189"/>
      <w:bookmarkEnd w:id="0"/>
      <w:r w:rsidRPr="002B72F7"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2B72F7">
        <w:rPr>
          <w:rFonts w:ascii="Tahoma" w:hAnsi="Tahoma" w:cs="Tahoma"/>
          <w:b/>
          <w:sz w:val="22"/>
          <w:szCs w:val="22"/>
        </w:rPr>
        <w:t>IDENTIFIKAČNÍ ÚDAJE</w:t>
      </w:r>
      <w:bookmarkEnd w:id="4"/>
      <w:bookmarkEnd w:id="5"/>
      <w:bookmarkEnd w:id="6"/>
      <w:bookmarkEnd w:id="7"/>
      <w:bookmarkEnd w:id="8"/>
      <w:bookmarkEnd w:id="9"/>
      <w:bookmarkEnd w:id="10"/>
    </w:p>
    <w:p w14:paraId="542067C8" w14:textId="77777777" w:rsidR="005332F6" w:rsidRPr="002B72F7" w:rsidRDefault="005332F6" w:rsidP="00054E68">
      <w:pPr>
        <w:jc w:val="both"/>
      </w:pPr>
    </w:p>
    <w:p w14:paraId="35FD288B" w14:textId="3D6E6608" w:rsidR="005400FB" w:rsidRPr="002B72F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1" w:name="_Toc211236952"/>
      <w:bookmarkStart w:id="12" w:name="_Toc221586540"/>
      <w:r w:rsidRPr="002B72F7">
        <w:rPr>
          <w:rFonts w:ascii="Tahoma" w:hAnsi="Tahoma" w:cs="Tahoma"/>
          <w:b/>
          <w:bCs/>
          <w:sz w:val="22"/>
          <w:szCs w:val="22"/>
        </w:rPr>
        <w:t>Název stavby:</w:t>
      </w:r>
      <w:r w:rsidR="005400FB" w:rsidRPr="002B72F7">
        <w:rPr>
          <w:rFonts w:ascii="Tahoma" w:hAnsi="Tahoma" w:cs="Tahoma"/>
          <w:b/>
          <w:bCs/>
          <w:sz w:val="22"/>
          <w:szCs w:val="22"/>
        </w:rPr>
        <w:tab/>
      </w:r>
      <w:r w:rsidR="005400FB" w:rsidRPr="002B72F7">
        <w:rPr>
          <w:rFonts w:ascii="Tahoma" w:hAnsi="Tahoma" w:cs="Tahoma"/>
          <w:b/>
          <w:bCs/>
          <w:sz w:val="22"/>
          <w:szCs w:val="22"/>
        </w:rPr>
        <w:tab/>
      </w:r>
      <w:r w:rsidR="005400FB" w:rsidRPr="002B72F7">
        <w:rPr>
          <w:rFonts w:ascii="Tahoma" w:hAnsi="Tahoma" w:cs="Tahoma"/>
          <w:b/>
          <w:bCs/>
          <w:sz w:val="22"/>
          <w:szCs w:val="22"/>
        </w:rPr>
        <w:tab/>
      </w:r>
      <w:r w:rsidR="00501397" w:rsidRPr="002B72F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5873C102" w:rsidR="004733CC" w:rsidRPr="002B72F7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2B72F7"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 w:rsidRPr="002B72F7">
        <w:rPr>
          <w:rFonts w:ascii="Tahoma" w:hAnsi="Tahoma" w:cs="Tahoma"/>
          <w:b/>
          <w:bCs/>
          <w:sz w:val="22"/>
          <w:szCs w:val="22"/>
        </w:rPr>
        <w:t>inženýrskéh</w:t>
      </w:r>
      <w:r w:rsidRPr="002B72F7">
        <w:rPr>
          <w:rFonts w:ascii="Tahoma" w:hAnsi="Tahoma" w:cs="Tahoma"/>
          <w:b/>
          <w:bCs/>
          <w:sz w:val="22"/>
          <w:szCs w:val="22"/>
        </w:rPr>
        <w:t>o objektu:</w:t>
      </w:r>
      <w:r w:rsidRPr="002B72F7">
        <w:rPr>
          <w:rFonts w:ascii="Tahoma" w:hAnsi="Tahoma" w:cs="Tahoma"/>
          <w:b/>
          <w:bCs/>
          <w:sz w:val="22"/>
          <w:szCs w:val="22"/>
        </w:rPr>
        <w:tab/>
      </w:r>
      <w:r w:rsidR="00CB740E" w:rsidRPr="00CB740E">
        <w:rPr>
          <w:rFonts w:ascii="Tahoma" w:hAnsi="Tahoma" w:cs="Tahoma"/>
          <w:b/>
          <w:sz w:val="22"/>
          <w:szCs w:val="22"/>
        </w:rPr>
        <w:t>IO 301 JEDNOTNÁ KANALIZACE</w:t>
      </w:r>
      <w:r w:rsidR="00BF6307" w:rsidRPr="002B72F7">
        <w:rPr>
          <w:rFonts w:ascii="Tahoma" w:hAnsi="Tahoma" w:cs="Tahoma"/>
          <w:b/>
          <w:sz w:val="22"/>
          <w:szCs w:val="22"/>
        </w:rPr>
        <w:tab/>
      </w:r>
    </w:p>
    <w:p w14:paraId="794EB04B" w14:textId="2DD80121" w:rsidR="004733CC" w:rsidRPr="00660F5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B72F7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B72F7">
        <w:rPr>
          <w:rFonts w:ascii="Tahoma" w:hAnsi="Tahoma" w:cs="Tahoma"/>
          <w:b/>
          <w:bCs/>
          <w:sz w:val="22"/>
          <w:szCs w:val="22"/>
        </w:rPr>
        <w:tab/>
      </w:r>
      <w:r w:rsidR="007D4885" w:rsidRPr="002B72F7">
        <w:rPr>
          <w:rFonts w:ascii="Tahoma" w:hAnsi="Tahoma" w:cs="Tahoma"/>
          <w:b/>
          <w:bCs/>
          <w:sz w:val="22"/>
          <w:szCs w:val="22"/>
        </w:rPr>
        <w:tab/>
      </w:r>
      <w:r w:rsidR="007D4885" w:rsidRPr="002B72F7">
        <w:rPr>
          <w:rFonts w:ascii="Tahoma" w:hAnsi="Tahoma" w:cs="Tahoma"/>
          <w:b/>
          <w:bCs/>
          <w:sz w:val="22"/>
          <w:szCs w:val="22"/>
        </w:rPr>
        <w:tab/>
      </w:r>
      <w:r w:rsidRPr="002B72F7">
        <w:rPr>
          <w:rFonts w:ascii="Tahoma" w:hAnsi="Tahoma" w:cs="Tahoma"/>
          <w:sz w:val="22"/>
          <w:szCs w:val="22"/>
        </w:rPr>
        <w:t xml:space="preserve">kraj </w:t>
      </w:r>
      <w:r w:rsidR="002A486B" w:rsidRPr="002B72F7">
        <w:rPr>
          <w:rFonts w:ascii="Tahoma" w:hAnsi="Tahoma" w:cs="Tahoma"/>
          <w:sz w:val="22"/>
          <w:szCs w:val="22"/>
        </w:rPr>
        <w:t>Jihomoravský</w:t>
      </w:r>
      <w:r w:rsidR="003925C7" w:rsidRPr="002B72F7">
        <w:rPr>
          <w:rFonts w:ascii="Tahoma" w:hAnsi="Tahoma" w:cs="Tahoma"/>
          <w:sz w:val="22"/>
          <w:szCs w:val="22"/>
        </w:rPr>
        <w:t xml:space="preserve">, </w:t>
      </w:r>
      <w:r w:rsidR="003925C7" w:rsidRPr="00660F57">
        <w:rPr>
          <w:rFonts w:ascii="Tahoma" w:hAnsi="Tahoma" w:cs="Tahoma"/>
          <w:sz w:val="22"/>
          <w:szCs w:val="22"/>
        </w:rPr>
        <w:t xml:space="preserve">okres </w:t>
      </w:r>
      <w:r w:rsidR="002A486B" w:rsidRPr="00660F57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Pr="00660F5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660F57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660F57">
        <w:rPr>
          <w:rFonts w:ascii="Tahoma" w:hAnsi="Tahoma" w:cs="Tahoma"/>
          <w:bCs/>
          <w:sz w:val="22"/>
          <w:szCs w:val="22"/>
        </w:rPr>
        <w:t xml:space="preserve">. </w:t>
      </w:r>
      <w:r w:rsidR="0091297A" w:rsidRPr="00660F57">
        <w:rPr>
          <w:rFonts w:ascii="Tahoma" w:hAnsi="Tahoma" w:cs="Tahoma"/>
          <w:bCs/>
          <w:sz w:val="22"/>
          <w:szCs w:val="22"/>
        </w:rPr>
        <w:t>610208 Pisárky</w:t>
      </w:r>
    </w:p>
    <w:p w14:paraId="5346A2F9" w14:textId="3B67000F" w:rsidR="007D1BEC" w:rsidRPr="00660F57" w:rsidRDefault="007D1BEC" w:rsidP="00970A14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Parcelní čísla: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Cs/>
          <w:sz w:val="22"/>
          <w:szCs w:val="22"/>
        </w:rPr>
        <w:tab/>
      </w:r>
      <w:r w:rsidR="00A6023B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5CA86E73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 xml:space="preserve">Dokumentace pro </w:t>
      </w:r>
      <w:r w:rsidR="002A486B" w:rsidRPr="00660F57">
        <w:rPr>
          <w:rFonts w:ascii="Tahoma" w:hAnsi="Tahoma" w:cs="Tahoma"/>
          <w:sz w:val="22"/>
          <w:szCs w:val="22"/>
        </w:rPr>
        <w:t>společné p</w:t>
      </w:r>
      <w:r w:rsidRPr="00660F57">
        <w:rPr>
          <w:rFonts w:ascii="Tahoma" w:hAnsi="Tahoma" w:cs="Tahoma"/>
          <w:sz w:val="22"/>
          <w:szCs w:val="22"/>
        </w:rPr>
        <w:t xml:space="preserve">ovolení </w:t>
      </w:r>
      <w:r w:rsidRPr="002A486B">
        <w:rPr>
          <w:rFonts w:ascii="Tahoma" w:hAnsi="Tahoma" w:cs="Tahoma"/>
          <w:sz w:val="22"/>
          <w:szCs w:val="22"/>
        </w:rPr>
        <w:t>(D</w:t>
      </w:r>
      <w:r w:rsidR="002A486B" w:rsidRPr="002A486B">
        <w:rPr>
          <w:rFonts w:ascii="Tahoma" w:hAnsi="Tahoma" w:cs="Tahoma"/>
          <w:sz w:val="22"/>
          <w:szCs w:val="22"/>
        </w:rPr>
        <w:t>U</w:t>
      </w:r>
      <w:r w:rsidRPr="002A486B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660F5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3CFBAFD3" w14:textId="77777777" w:rsidR="00CB740E" w:rsidRDefault="00FE3223" w:rsidP="00A83899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</w:t>
      </w:r>
      <w:r w:rsidR="004733CC" w:rsidRPr="00660F57">
        <w:rPr>
          <w:rFonts w:ascii="Tahoma" w:hAnsi="Tahoma" w:cs="Tahoma"/>
          <w:b/>
          <w:bCs/>
          <w:sz w:val="22"/>
          <w:szCs w:val="22"/>
        </w:rPr>
        <w:t>:</w:t>
      </w:r>
      <w:r w:rsidR="001F3110" w:rsidRPr="00660F57">
        <w:rPr>
          <w:rFonts w:ascii="Tahoma" w:hAnsi="Tahoma" w:cs="Tahoma"/>
          <w:b/>
          <w:bCs/>
          <w:sz w:val="22"/>
          <w:szCs w:val="22"/>
        </w:rPr>
        <w:tab/>
      </w:r>
      <w:r w:rsidR="00B2299B" w:rsidRPr="00660F57">
        <w:rPr>
          <w:rFonts w:ascii="Tahoma" w:hAnsi="Tahoma" w:cs="Tahoma"/>
          <w:b/>
          <w:bCs/>
          <w:sz w:val="22"/>
          <w:szCs w:val="22"/>
        </w:rPr>
        <w:tab/>
      </w:r>
      <w:r w:rsidR="00B2299B" w:rsidRPr="00660F57">
        <w:rPr>
          <w:rFonts w:ascii="Tahoma" w:hAnsi="Tahoma" w:cs="Tahoma"/>
          <w:b/>
          <w:bCs/>
          <w:sz w:val="22"/>
          <w:szCs w:val="22"/>
        </w:rPr>
        <w:tab/>
      </w:r>
      <w:r w:rsidR="00CB740E" w:rsidRPr="00CB740E">
        <w:rPr>
          <w:rFonts w:ascii="Tahoma" w:hAnsi="Tahoma" w:cs="Tahoma"/>
          <w:b/>
          <w:bCs/>
          <w:sz w:val="22"/>
          <w:szCs w:val="22"/>
        </w:rPr>
        <w:t>Statutární město Brno</w:t>
      </w:r>
    </w:p>
    <w:p w14:paraId="411BDE6E" w14:textId="77777777" w:rsidR="00CB740E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="00CB740E" w:rsidRPr="00CB740E">
        <w:rPr>
          <w:rFonts w:ascii="Tahoma" w:hAnsi="Tahoma" w:cs="Tahoma"/>
          <w:sz w:val="22"/>
          <w:szCs w:val="22"/>
        </w:rPr>
        <w:t>Dominikánské nám. 196/1</w:t>
      </w:r>
    </w:p>
    <w:p w14:paraId="76CF587C" w14:textId="01AAC402" w:rsidR="00A83899" w:rsidRPr="00660F57" w:rsidRDefault="00CB740E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Pr="00CB740E">
        <w:rPr>
          <w:rFonts w:ascii="Tahoma" w:hAnsi="Tahoma" w:cs="Tahoma"/>
          <w:sz w:val="22"/>
          <w:szCs w:val="22"/>
        </w:rPr>
        <w:t>601 67 Brno</w:t>
      </w:r>
    </w:p>
    <w:p w14:paraId="0629A406" w14:textId="0E4AC01C" w:rsidR="00FE3223" w:rsidRPr="00660F57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 xml:space="preserve">IČ: </w:t>
      </w:r>
      <w:r w:rsidR="00CB740E" w:rsidRPr="00CB740E">
        <w:rPr>
          <w:rFonts w:ascii="Tahoma" w:hAnsi="Tahoma" w:cs="Tahoma"/>
          <w:sz w:val="22"/>
          <w:szCs w:val="22"/>
        </w:rPr>
        <w:t>44</w:t>
      </w:r>
      <w:r w:rsidR="00CB740E">
        <w:rPr>
          <w:rFonts w:ascii="Tahoma" w:hAnsi="Tahoma" w:cs="Tahoma"/>
          <w:sz w:val="22"/>
          <w:szCs w:val="22"/>
        </w:rPr>
        <w:t xml:space="preserve"> </w:t>
      </w:r>
      <w:r w:rsidR="00CB740E" w:rsidRPr="00CB740E">
        <w:rPr>
          <w:rFonts w:ascii="Tahoma" w:hAnsi="Tahoma" w:cs="Tahoma"/>
          <w:sz w:val="22"/>
          <w:szCs w:val="22"/>
        </w:rPr>
        <w:t>99</w:t>
      </w:r>
      <w:r w:rsidR="00CB740E">
        <w:rPr>
          <w:rFonts w:ascii="Tahoma" w:hAnsi="Tahoma" w:cs="Tahoma"/>
          <w:sz w:val="22"/>
          <w:szCs w:val="22"/>
        </w:rPr>
        <w:t xml:space="preserve"> </w:t>
      </w:r>
      <w:r w:rsidR="00CB740E" w:rsidRPr="00CB740E">
        <w:rPr>
          <w:rFonts w:ascii="Tahoma" w:hAnsi="Tahoma" w:cs="Tahoma"/>
          <w:sz w:val="22"/>
          <w:szCs w:val="22"/>
        </w:rPr>
        <w:t>27</w:t>
      </w:r>
      <w:r w:rsidR="00CB740E">
        <w:rPr>
          <w:rFonts w:ascii="Tahoma" w:hAnsi="Tahoma" w:cs="Tahoma"/>
          <w:sz w:val="22"/>
          <w:szCs w:val="22"/>
        </w:rPr>
        <w:t xml:space="preserve"> </w:t>
      </w:r>
      <w:r w:rsidR="00CB740E" w:rsidRPr="00CB740E">
        <w:rPr>
          <w:rFonts w:ascii="Tahoma" w:hAnsi="Tahoma" w:cs="Tahoma"/>
          <w:sz w:val="22"/>
          <w:szCs w:val="22"/>
        </w:rPr>
        <w:t>85</w:t>
      </w:r>
    </w:p>
    <w:p w14:paraId="65CA9029" w14:textId="27095567" w:rsidR="00B2299B" w:rsidRPr="00660F57" w:rsidRDefault="00B2299B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083A213F" w14:textId="526E5557" w:rsidR="00970A14" w:rsidRPr="00660F57" w:rsidRDefault="00B2299B" w:rsidP="00970A14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Pověřený správce:</w:t>
      </w:r>
      <w:r w:rsidR="001417C7" w:rsidRPr="00660F57">
        <w:rPr>
          <w:rFonts w:ascii="Tahoma" w:hAnsi="Tahoma" w:cs="Tahoma"/>
          <w:b/>
          <w:bCs/>
          <w:sz w:val="22"/>
          <w:szCs w:val="22"/>
        </w:rPr>
        <w:tab/>
      </w:r>
      <w:r w:rsidR="001417C7" w:rsidRPr="00660F57">
        <w:rPr>
          <w:rFonts w:ascii="Tahoma" w:hAnsi="Tahoma" w:cs="Tahoma"/>
          <w:b/>
          <w:bCs/>
          <w:sz w:val="22"/>
          <w:szCs w:val="22"/>
        </w:rPr>
        <w:tab/>
      </w:r>
      <w:r w:rsidR="001417C7" w:rsidRPr="00660F57">
        <w:rPr>
          <w:rFonts w:ascii="Tahoma" w:hAnsi="Tahoma" w:cs="Tahoma"/>
          <w:b/>
          <w:bCs/>
          <w:sz w:val="22"/>
          <w:szCs w:val="22"/>
        </w:rPr>
        <w:tab/>
      </w:r>
      <w:r w:rsidR="00CB740E" w:rsidRPr="00CB740E">
        <w:rPr>
          <w:rFonts w:ascii="Tahoma" w:hAnsi="Tahoma" w:cs="Tahoma"/>
          <w:b/>
          <w:bCs/>
          <w:sz w:val="22"/>
          <w:szCs w:val="22"/>
        </w:rPr>
        <w:t>Brněnské vodárny a kanalizace, a.s.</w:t>
      </w:r>
    </w:p>
    <w:p w14:paraId="391A184C" w14:textId="397022A3" w:rsidR="00970A14" w:rsidRPr="00660F57" w:rsidRDefault="00970A14" w:rsidP="00970A14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="00CB740E" w:rsidRPr="00CB740E">
        <w:rPr>
          <w:rFonts w:ascii="Tahoma" w:hAnsi="Tahoma" w:cs="Tahoma"/>
          <w:sz w:val="22"/>
          <w:szCs w:val="22"/>
        </w:rPr>
        <w:t>Pisárecká 555/1a</w:t>
      </w:r>
    </w:p>
    <w:p w14:paraId="3922EE1B" w14:textId="77777777" w:rsidR="00970A14" w:rsidRPr="00660F57" w:rsidRDefault="00970A14" w:rsidP="00970A14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>Pisárky, 603 00 Brno</w:t>
      </w:r>
    </w:p>
    <w:p w14:paraId="0C155B20" w14:textId="35820AB4" w:rsidR="00970A14" w:rsidRPr="00660F57" w:rsidRDefault="00970A14" w:rsidP="00970A14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 xml:space="preserve">IČ: </w:t>
      </w:r>
      <w:r w:rsidR="00CB740E" w:rsidRPr="00CB740E">
        <w:rPr>
          <w:rFonts w:ascii="Tahoma" w:hAnsi="Tahoma" w:cs="Tahoma"/>
          <w:sz w:val="22"/>
          <w:szCs w:val="22"/>
        </w:rPr>
        <w:t>46</w:t>
      </w:r>
      <w:r w:rsidR="00CB740E">
        <w:rPr>
          <w:rFonts w:ascii="Tahoma" w:hAnsi="Tahoma" w:cs="Tahoma"/>
          <w:sz w:val="22"/>
          <w:szCs w:val="22"/>
        </w:rPr>
        <w:t xml:space="preserve"> </w:t>
      </w:r>
      <w:r w:rsidR="00CB740E" w:rsidRPr="00CB740E">
        <w:rPr>
          <w:rFonts w:ascii="Tahoma" w:hAnsi="Tahoma" w:cs="Tahoma"/>
          <w:sz w:val="22"/>
          <w:szCs w:val="22"/>
        </w:rPr>
        <w:t>34</w:t>
      </w:r>
      <w:r w:rsidR="00CB740E">
        <w:rPr>
          <w:rFonts w:ascii="Tahoma" w:hAnsi="Tahoma" w:cs="Tahoma"/>
          <w:sz w:val="22"/>
          <w:szCs w:val="22"/>
        </w:rPr>
        <w:t xml:space="preserve"> </w:t>
      </w:r>
      <w:r w:rsidR="00CB740E" w:rsidRPr="00CB740E">
        <w:rPr>
          <w:rFonts w:ascii="Tahoma" w:hAnsi="Tahoma" w:cs="Tahoma"/>
          <w:sz w:val="22"/>
          <w:szCs w:val="22"/>
        </w:rPr>
        <w:t>72 75</w:t>
      </w:r>
    </w:p>
    <w:p w14:paraId="76CC015D" w14:textId="1388F560" w:rsidR="00C113E0" w:rsidRPr="00660F57" w:rsidRDefault="00C113E0" w:rsidP="00970A14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660F57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660F57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660F57">
        <w:rPr>
          <w:rFonts w:ascii="Tahoma" w:hAnsi="Tahoma" w:cs="Tahoma"/>
          <w:b/>
          <w:bCs/>
          <w:sz w:val="22"/>
          <w:szCs w:val="22"/>
        </w:rPr>
        <w:tab/>
      </w:r>
      <w:r w:rsidR="00E9570A" w:rsidRPr="00660F57">
        <w:rPr>
          <w:rFonts w:ascii="Tahoma" w:hAnsi="Tahoma" w:cs="Tahoma"/>
          <w:b/>
          <w:bCs/>
          <w:sz w:val="22"/>
          <w:szCs w:val="22"/>
        </w:rPr>
        <w:tab/>
      </w:r>
      <w:r w:rsidR="00E9570A"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660F57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8376D8">
        <w:rPr>
          <w:rFonts w:ascii="Tahoma" w:hAnsi="Tahoma" w:cs="Tahoma"/>
          <w:sz w:val="22"/>
          <w:szCs w:val="22"/>
        </w:rPr>
        <w:tab/>
      </w:r>
      <w:r w:rsidRPr="008376D8">
        <w:rPr>
          <w:rFonts w:ascii="Tahoma" w:hAnsi="Tahoma" w:cs="Tahoma"/>
          <w:sz w:val="22"/>
          <w:szCs w:val="22"/>
        </w:rPr>
        <w:tab/>
      </w:r>
      <w:r w:rsidRPr="008376D8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1E5700E4" w14:textId="1B1647F0" w:rsidR="001417C7" w:rsidRDefault="002F5CBC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Stavební objekt</w:t>
      </w:r>
      <w:r w:rsidR="00CB740E">
        <w:rPr>
          <w:rFonts w:ascii="Tahoma" w:hAnsi="Tahoma" w:cs="Tahoma"/>
          <w:sz w:val="22"/>
          <w:szCs w:val="22"/>
        </w:rPr>
        <w:t xml:space="preserve"> jednotná kanalizace je navržen z důvodu celkových úprav v zájmovém území, ze kterého budou odstraněny veškeré objekty a navazující inženýrské sítě, které jsou v kolizi s nově navrhovanými stavbami. Navrhovaná jednotná kanalizace nahrazuje část rušeného stokového systému v území a zachovává odvádění odpadních vod z navazujících objektů. Současně budou do navrhované jednotné kanalizace napojeny splaškové odpadní vody z nově navrhovaných objektů v území.</w:t>
      </w:r>
      <w:r w:rsidR="004A0765">
        <w:rPr>
          <w:rFonts w:ascii="Tahoma" w:hAnsi="Tahoma" w:cs="Tahoma"/>
          <w:sz w:val="22"/>
          <w:szCs w:val="22"/>
        </w:rPr>
        <w:t xml:space="preserve"> Návrh </w:t>
      </w:r>
      <w:r w:rsidR="00CB740E">
        <w:rPr>
          <w:rFonts w:ascii="Tahoma" w:hAnsi="Tahoma" w:cs="Tahoma"/>
          <w:sz w:val="22"/>
          <w:szCs w:val="22"/>
        </w:rPr>
        <w:t>stok</w:t>
      </w:r>
      <w:r w:rsidR="004A0765">
        <w:rPr>
          <w:rFonts w:ascii="Tahoma" w:hAnsi="Tahoma" w:cs="Tahoma"/>
          <w:sz w:val="22"/>
          <w:szCs w:val="22"/>
        </w:rPr>
        <w:t xml:space="preserve"> vycházel z podkladů </w:t>
      </w:r>
      <w:r w:rsidR="00B27FFD">
        <w:rPr>
          <w:rFonts w:ascii="Tahoma" w:hAnsi="Tahoma" w:cs="Tahoma"/>
          <w:sz w:val="22"/>
          <w:szCs w:val="22"/>
        </w:rPr>
        <w:t>dodaných během zpracování této PD</w:t>
      </w:r>
      <w:r w:rsidR="009116E2">
        <w:rPr>
          <w:rFonts w:ascii="Tahoma" w:hAnsi="Tahoma" w:cs="Tahoma"/>
          <w:sz w:val="22"/>
          <w:szCs w:val="22"/>
        </w:rPr>
        <w:t>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6C5969AC" w14:textId="62B4869E" w:rsidR="00CB740E" w:rsidRPr="00CB740E" w:rsidRDefault="00CB740E" w:rsidP="00CB740E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B740E">
        <w:rPr>
          <w:rFonts w:ascii="Tahoma" w:hAnsi="Tahoma" w:cs="Tahoma"/>
          <w:sz w:val="22"/>
          <w:szCs w:val="22"/>
        </w:rPr>
        <w:t xml:space="preserve">Inženýrský objekt </w:t>
      </w:r>
      <w:r w:rsidR="00821533">
        <w:rPr>
          <w:rFonts w:ascii="Tahoma" w:hAnsi="Tahoma" w:cs="Tahoma"/>
          <w:sz w:val="22"/>
          <w:szCs w:val="22"/>
        </w:rPr>
        <w:t>jednotné kanalizace se skládá ze 2 stok</w:t>
      </w:r>
      <w:r w:rsidRPr="00CB740E">
        <w:rPr>
          <w:rFonts w:ascii="Tahoma" w:hAnsi="Tahoma" w:cs="Tahoma"/>
          <w:sz w:val="22"/>
          <w:szCs w:val="22"/>
        </w:rPr>
        <w:t xml:space="preserve"> – SJP-</w:t>
      </w:r>
      <w:r w:rsidR="00821533">
        <w:rPr>
          <w:rFonts w:ascii="Tahoma" w:hAnsi="Tahoma" w:cs="Tahoma"/>
          <w:sz w:val="22"/>
          <w:szCs w:val="22"/>
        </w:rPr>
        <w:t xml:space="preserve">A a </w:t>
      </w:r>
      <w:r w:rsidRPr="00CB740E">
        <w:rPr>
          <w:rFonts w:ascii="Tahoma" w:hAnsi="Tahoma" w:cs="Tahoma"/>
          <w:sz w:val="22"/>
          <w:szCs w:val="22"/>
        </w:rPr>
        <w:t>SJP-</w:t>
      </w:r>
      <w:r w:rsidR="00821533">
        <w:rPr>
          <w:rFonts w:ascii="Tahoma" w:hAnsi="Tahoma" w:cs="Tahoma"/>
          <w:sz w:val="22"/>
          <w:szCs w:val="22"/>
        </w:rPr>
        <w:t>B</w:t>
      </w:r>
      <w:r w:rsidRPr="00CB740E">
        <w:rPr>
          <w:rFonts w:ascii="Tahoma" w:hAnsi="Tahoma" w:cs="Tahoma"/>
          <w:sz w:val="22"/>
          <w:szCs w:val="22"/>
        </w:rPr>
        <w:t xml:space="preserve">. Všechny větve jsou navrženy z hrdlových glazovaných kameninových trub třídy 160 se spojem typu C o různých DN. Celková délka </w:t>
      </w:r>
      <w:r w:rsidR="004D28E9">
        <w:rPr>
          <w:rFonts w:ascii="Tahoma" w:hAnsi="Tahoma" w:cs="Tahoma"/>
          <w:sz w:val="22"/>
          <w:szCs w:val="22"/>
        </w:rPr>
        <w:t>obou stok</w:t>
      </w:r>
      <w:r w:rsidRPr="00CB740E">
        <w:rPr>
          <w:rFonts w:ascii="Tahoma" w:hAnsi="Tahoma" w:cs="Tahoma"/>
          <w:sz w:val="22"/>
          <w:szCs w:val="22"/>
        </w:rPr>
        <w:t xml:space="preserve"> je 2</w:t>
      </w:r>
      <w:r w:rsidR="004D28E9">
        <w:rPr>
          <w:rFonts w:ascii="Tahoma" w:hAnsi="Tahoma" w:cs="Tahoma"/>
          <w:sz w:val="22"/>
          <w:szCs w:val="22"/>
        </w:rPr>
        <w:t>10</w:t>
      </w:r>
      <w:r w:rsidRPr="00CB740E">
        <w:rPr>
          <w:rFonts w:ascii="Tahoma" w:hAnsi="Tahoma" w:cs="Tahoma"/>
          <w:sz w:val="22"/>
          <w:szCs w:val="22"/>
        </w:rPr>
        <w:t>,</w:t>
      </w:r>
      <w:r w:rsidR="004D28E9">
        <w:rPr>
          <w:rFonts w:ascii="Tahoma" w:hAnsi="Tahoma" w:cs="Tahoma"/>
          <w:sz w:val="22"/>
          <w:szCs w:val="22"/>
        </w:rPr>
        <w:t>92</w:t>
      </w:r>
      <w:r w:rsidRPr="00CB740E">
        <w:rPr>
          <w:rFonts w:ascii="Tahoma" w:hAnsi="Tahoma" w:cs="Tahoma"/>
          <w:sz w:val="22"/>
          <w:szCs w:val="22"/>
        </w:rPr>
        <w:t xml:space="preserve"> m.</w:t>
      </w:r>
    </w:p>
    <w:p w14:paraId="4783FEDB" w14:textId="77777777" w:rsidR="004D28E9" w:rsidRDefault="004D28E9" w:rsidP="00CB740E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3D37CCE4" w14:textId="49DE5B90" w:rsidR="00CB740E" w:rsidRPr="00CB740E" w:rsidRDefault="00CB740E" w:rsidP="00CB740E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B740E">
        <w:rPr>
          <w:rFonts w:ascii="Tahoma" w:hAnsi="Tahoma" w:cs="Tahoma"/>
          <w:sz w:val="22"/>
          <w:szCs w:val="22"/>
        </w:rPr>
        <w:t xml:space="preserve">Délka </w:t>
      </w:r>
      <w:r w:rsidR="004D28E9">
        <w:rPr>
          <w:rFonts w:ascii="Tahoma" w:hAnsi="Tahoma" w:cs="Tahoma"/>
          <w:sz w:val="22"/>
          <w:szCs w:val="22"/>
        </w:rPr>
        <w:t>stoky</w:t>
      </w:r>
      <w:r w:rsidRPr="00CB740E">
        <w:rPr>
          <w:rFonts w:ascii="Tahoma" w:hAnsi="Tahoma" w:cs="Tahoma"/>
          <w:sz w:val="22"/>
          <w:szCs w:val="22"/>
        </w:rPr>
        <w:t xml:space="preserve"> SJP-</w:t>
      </w:r>
      <w:r w:rsidR="004D28E9">
        <w:rPr>
          <w:rFonts w:ascii="Tahoma" w:hAnsi="Tahoma" w:cs="Tahoma"/>
          <w:sz w:val="22"/>
          <w:szCs w:val="22"/>
        </w:rPr>
        <w:t>A</w:t>
      </w:r>
      <w:r w:rsidRPr="00CB740E">
        <w:rPr>
          <w:rFonts w:ascii="Tahoma" w:hAnsi="Tahoma" w:cs="Tahoma"/>
          <w:sz w:val="22"/>
          <w:szCs w:val="22"/>
        </w:rPr>
        <w:t xml:space="preserve"> = DN</w:t>
      </w:r>
      <w:r w:rsidR="004D28E9">
        <w:rPr>
          <w:rFonts w:ascii="Tahoma" w:hAnsi="Tahoma" w:cs="Tahoma"/>
          <w:sz w:val="22"/>
          <w:szCs w:val="22"/>
        </w:rPr>
        <w:t>6</w:t>
      </w:r>
      <w:r w:rsidRPr="00CB740E">
        <w:rPr>
          <w:rFonts w:ascii="Tahoma" w:hAnsi="Tahoma" w:cs="Tahoma"/>
          <w:sz w:val="22"/>
          <w:szCs w:val="22"/>
        </w:rPr>
        <w:t xml:space="preserve">00 – </w:t>
      </w:r>
      <w:r w:rsidR="004D28E9">
        <w:rPr>
          <w:rFonts w:ascii="Tahoma" w:hAnsi="Tahoma" w:cs="Tahoma"/>
          <w:sz w:val="22"/>
          <w:szCs w:val="22"/>
        </w:rPr>
        <w:t>25,35</w:t>
      </w:r>
      <w:r w:rsidRPr="00CB740E">
        <w:rPr>
          <w:rFonts w:ascii="Tahoma" w:hAnsi="Tahoma" w:cs="Tahoma"/>
          <w:sz w:val="22"/>
          <w:szCs w:val="22"/>
        </w:rPr>
        <w:t xml:space="preserve"> m</w:t>
      </w:r>
      <w:r w:rsidR="004D28E9">
        <w:rPr>
          <w:rFonts w:ascii="Tahoma" w:hAnsi="Tahoma" w:cs="Tahoma"/>
          <w:sz w:val="22"/>
          <w:szCs w:val="22"/>
        </w:rPr>
        <w:t xml:space="preserve">, DN500 – </w:t>
      </w:r>
      <w:r w:rsidR="00EF1DBC">
        <w:rPr>
          <w:rFonts w:ascii="Tahoma" w:hAnsi="Tahoma" w:cs="Tahoma"/>
          <w:sz w:val="22"/>
          <w:szCs w:val="22"/>
        </w:rPr>
        <w:t>127,15</w:t>
      </w:r>
      <w:r w:rsidR="004D28E9">
        <w:rPr>
          <w:rFonts w:ascii="Tahoma" w:hAnsi="Tahoma" w:cs="Tahoma"/>
          <w:sz w:val="22"/>
          <w:szCs w:val="22"/>
        </w:rPr>
        <w:t xml:space="preserve"> m, DN300 – </w:t>
      </w:r>
      <w:r w:rsidR="00EF1DBC">
        <w:rPr>
          <w:rFonts w:ascii="Tahoma" w:hAnsi="Tahoma" w:cs="Tahoma"/>
          <w:sz w:val="22"/>
          <w:szCs w:val="22"/>
        </w:rPr>
        <w:t>38,02</w:t>
      </w:r>
      <w:r w:rsidR="004D28E9">
        <w:rPr>
          <w:rFonts w:ascii="Tahoma" w:hAnsi="Tahoma" w:cs="Tahoma"/>
          <w:sz w:val="22"/>
          <w:szCs w:val="22"/>
        </w:rPr>
        <w:t xml:space="preserve"> m</w:t>
      </w:r>
    </w:p>
    <w:p w14:paraId="20BC25C4" w14:textId="6AAADEA0" w:rsidR="00CB740E" w:rsidRPr="00CB740E" w:rsidRDefault="00CB740E" w:rsidP="00CB740E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B740E">
        <w:rPr>
          <w:rFonts w:ascii="Tahoma" w:hAnsi="Tahoma" w:cs="Tahoma"/>
          <w:sz w:val="22"/>
          <w:szCs w:val="22"/>
        </w:rPr>
        <w:t>Délka větve SJP-</w:t>
      </w:r>
      <w:r w:rsidR="004D28E9">
        <w:rPr>
          <w:rFonts w:ascii="Tahoma" w:hAnsi="Tahoma" w:cs="Tahoma"/>
          <w:sz w:val="22"/>
          <w:szCs w:val="22"/>
        </w:rPr>
        <w:t>B</w:t>
      </w:r>
      <w:r w:rsidRPr="00CB740E">
        <w:rPr>
          <w:rFonts w:ascii="Tahoma" w:hAnsi="Tahoma" w:cs="Tahoma"/>
          <w:sz w:val="22"/>
          <w:szCs w:val="22"/>
        </w:rPr>
        <w:t xml:space="preserve"> = DN</w:t>
      </w:r>
      <w:r w:rsidR="004D28E9">
        <w:rPr>
          <w:rFonts w:ascii="Tahoma" w:hAnsi="Tahoma" w:cs="Tahoma"/>
          <w:sz w:val="22"/>
          <w:szCs w:val="22"/>
        </w:rPr>
        <w:t>4</w:t>
      </w:r>
      <w:r w:rsidRPr="00CB740E">
        <w:rPr>
          <w:rFonts w:ascii="Tahoma" w:hAnsi="Tahoma" w:cs="Tahoma"/>
          <w:sz w:val="22"/>
          <w:szCs w:val="22"/>
        </w:rPr>
        <w:t>00 – 2</w:t>
      </w:r>
      <w:r w:rsidR="004D28E9">
        <w:rPr>
          <w:rFonts w:ascii="Tahoma" w:hAnsi="Tahoma" w:cs="Tahoma"/>
          <w:sz w:val="22"/>
          <w:szCs w:val="22"/>
        </w:rPr>
        <w:t>0</w:t>
      </w:r>
      <w:r w:rsidRPr="00CB740E">
        <w:rPr>
          <w:rFonts w:ascii="Tahoma" w:hAnsi="Tahoma" w:cs="Tahoma"/>
          <w:sz w:val="22"/>
          <w:szCs w:val="22"/>
        </w:rPr>
        <w:t>,</w:t>
      </w:r>
      <w:r w:rsidR="004D28E9">
        <w:rPr>
          <w:rFonts w:ascii="Tahoma" w:hAnsi="Tahoma" w:cs="Tahoma"/>
          <w:sz w:val="22"/>
          <w:szCs w:val="22"/>
        </w:rPr>
        <w:t>40</w:t>
      </w:r>
      <w:r w:rsidRPr="00CB740E">
        <w:rPr>
          <w:rFonts w:ascii="Tahoma" w:hAnsi="Tahoma" w:cs="Tahoma"/>
          <w:sz w:val="22"/>
          <w:szCs w:val="22"/>
        </w:rPr>
        <w:t xml:space="preserve"> m</w:t>
      </w:r>
    </w:p>
    <w:p w14:paraId="1C30D6B7" w14:textId="77777777" w:rsidR="00CB740E" w:rsidRDefault="00CB740E" w:rsidP="00CB740E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1B13D701" w14:textId="40ABDC57" w:rsidR="00833F24" w:rsidRPr="00153594" w:rsidRDefault="00833F24" w:rsidP="00CB740E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Kameninové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>budou pokládány v otevřených rýhách pažených, případně svahovaných na urovnanou zatuhlou betonovou desku</w:t>
      </w:r>
      <w:r>
        <w:rPr>
          <w:rFonts w:ascii="Tahoma" w:hAnsi="Tahoma" w:cs="Tahoma"/>
          <w:sz w:val="22"/>
          <w:szCs w:val="22"/>
        </w:rPr>
        <w:t xml:space="preserve"> osazenou pražci pro podložení potrubí. P</w:t>
      </w:r>
      <w:r w:rsidRPr="00153594">
        <w:rPr>
          <w:rFonts w:ascii="Tahoma" w:hAnsi="Tahoma" w:cs="Tahoma"/>
          <w:sz w:val="22"/>
          <w:szCs w:val="22"/>
        </w:rPr>
        <w:t xml:space="preserve">o kontrole směrové a výškové orientace se </w:t>
      </w:r>
      <w:r>
        <w:rPr>
          <w:rFonts w:ascii="Tahoma" w:hAnsi="Tahoma" w:cs="Tahoma"/>
          <w:sz w:val="22"/>
          <w:szCs w:val="22"/>
        </w:rPr>
        <w:t>provede obetonování potrubí a</w:t>
      </w:r>
      <w:r w:rsidRPr="00153594">
        <w:rPr>
          <w:rFonts w:ascii="Tahoma" w:hAnsi="Tahoma" w:cs="Tahoma"/>
          <w:sz w:val="22"/>
          <w:szCs w:val="22"/>
        </w:rPr>
        <w:t xml:space="preserve"> zhutn</w:t>
      </w:r>
      <w:r>
        <w:rPr>
          <w:rFonts w:ascii="Tahoma" w:hAnsi="Tahoma" w:cs="Tahoma"/>
          <w:sz w:val="22"/>
          <w:szCs w:val="22"/>
        </w:rPr>
        <w:t>ění</w:t>
      </w:r>
      <w:r w:rsidRPr="00153594">
        <w:rPr>
          <w:rFonts w:ascii="Tahoma" w:hAnsi="Tahoma" w:cs="Tahoma"/>
          <w:sz w:val="22"/>
          <w:szCs w:val="22"/>
        </w:rPr>
        <w:t xml:space="preserve">. </w:t>
      </w:r>
      <w:r w:rsidR="006664D4">
        <w:rPr>
          <w:rFonts w:ascii="Tahoma" w:hAnsi="Tahoma" w:cs="Tahoma"/>
          <w:sz w:val="22"/>
          <w:szCs w:val="22"/>
        </w:rPr>
        <w:t>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22 mm a bude hutněn po </w:t>
      </w:r>
      <w:r w:rsidRPr="00153594">
        <w:rPr>
          <w:rFonts w:ascii="Tahoma" w:hAnsi="Tahoma" w:cs="Tahoma"/>
          <w:sz w:val="22"/>
          <w:szCs w:val="22"/>
        </w:rPr>
        <w:lastRenderedPageBreak/>
        <w:t>vrstvách max. 300 mm. Zásyp rýhy bude proveden vhodným zhutnitelným materiálem frakce 0/63 a bude hutněn po vrstvách 150 mm – viz. ČSN 721006, TP170, TKP4 (MDS ČR). Na obsyp bude umístěna signální fólie – šířka 300 mm s nápisem kanalizace. Potrubí bude pokládáno v trasách, hloubkách a spádech určených projektovou dokumentací za dodržení technologických podmínek dodavatelů použitých materiálů a výrobků.</w:t>
      </w:r>
    </w:p>
    <w:p w14:paraId="632C0792" w14:textId="07BF9EEF" w:rsidR="00833F2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Pažení jam bude prováděno pomocí příložného pažení. Detailní návrh pažení bude proveden v dalším stupni PD a posouzen výpočtem.</w:t>
      </w:r>
      <w:r w:rsidR="004D28E9">
        <w:rPr>
          <w:rFonts w:ascii="Tahoma" w:hAnsi="Tahoma" w:cs="Tahoma"/>
          <w:sz w:val="22"/>
          <w:szCs w:val="22"/>
        </w:rPr>
        <w:t xml:space="preserve"> Stejně tak bude určen způsob snížení HPV.</w:t>
      </w:r>
    </w:p>
    <w:p w14:paraId="4D9FF1CB" w14:textId="1CE1FA29" w:rsidR="00833F24" w:rsidRPr="0015359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</w:t>
      </w:r>
      <w:r w:rsidR="004D28E9">
        <w:rPr>
          <w:rFonts w:ascii="Tahoma" w:hAnsi="Tahoma" w:cs="Tahoma"/>
          <w:sz w:val="22"/>
          <w:szCs w:val="22"/>
        </w:rPr>
        <w:t>stokách</w:t>
      </w:r>
      <w:r>
        <w:rPr>
          <w:rFonts w:ascii="Tahoma" w:hAnsi="Tahoma" w:cs="Tahoma"/>
          <w:sz w:val="22"/>
          <w:szCs w:val="22"/>
        </w:rPr>
        <w:t xml:space="preserve"> j</w:t>
      </w:r>
      <w:r w:rsidR="00D52B8A">
        <w:rPr>
          <w:rFonts w:ascii="Tahoma" w:hAnsi="Tahoma" w:cs="Tahoma"/>
          <w:sz w:val="22"/>
          <w:szCs w:val="22"/>
        </w:rPr>
        <w:t>sou</w:t>
      </w:r>
      <w:r w:rsidRPr="00153594">
        <w:rPr>
          <w:rFonts w:ascii="Tahoma" w:hAnsi="Tahoma" w:cs="Tahoma"/>
          <w:sz w:val="22"/>
          <w:szCs w:val="22"/>
        </w:rPr>
        <w:t xml:space="preserve"> navržen</w:t>
      </w:r>
      <w:r w:rsidR="00D52B8A">
        <w:rPr>
          <w:rFonts w:ascii="Tahoma" w:hAnsi="Tahoma" w:cs="Tahoma"/>
          <w:sz w:val="22"/>
          <w:szCs w:val="22"/>
        </w:rPr>
        <w:t>y</w:t>
      </w:r>
      <w:r w:rsidRPr="00153594">
        <w:rPr>
          <w:rFonts w:ascii="Tahoma" w:hAnsi="Tahoma" w:cs="Tahoma"/>
          <w:sz w:val="22"/>
          <w:szCs w:val="22"/>
        </w:rPr>
        <w:t xml:space="preserve"> betonov</w:t>
      </w:r>
      <w:r w:rsidR="00D52B8A">
        <w:rPr>
          <w:rFonts w:ascii="Tahoma" w:hAnsi="Tahoma" w:cs="Tahoma"/>
          <w:sz w:val="22"/>
          <w:szCs w:val="22"/>
        </w:rPr>
        <w:t>é</w:t>
      </w:r>
      <w:r w:rsidRPr="00153594">
        <w:rPr>
          <w:rFonts w:ascii="Tahoma" w:hAnsi="Tahoma" w:cs="Tahoma"/>
          <w:sz w:val="22"/>
          <w:szCs w:val="22"/>
        </w:rPr>
        <w:t xml:space="preserve"> prefabrikovan</w:t>
      </w:r>
      <w:r w:rsidR="00D52B8A">
        <w:rPr>
          <w:rFonts w:ascii="Tahoma" w:hAnsi="Tahoma" w:cs="Tahoma"/>
          <w:sz w:val="22"/>
          <w:szCs w:val="22"/>
        </w:rPr>
        <w:t>é</w:t>
      </w:r>
      <w:r w:rsidRPr="00153594">
        <w:rPr>
          <w:rFonts w:ascii="Tahoma" w:hAnsi="Tahoma" w:cs="Tahoma"/>
          <w:sz w:val="22"/>
          <w:szCs w:val="22"/>
        </w:rPr>
        <w:t xml:space="preserve"> revizní šacht</w:t>
      </w:r>
      <w:r w:rsidR="00D52B8A">
        <w:rPr>
          <w:rFonts w:ascii="Tahoma" w:hAnsi="Tahoma" w:cs="Tahoma"/>
          <w:sz w:val="22"/>
          <w:szCs w:val="22"/>
        </w:rPr>
        <w:t>y</w:t>
      </w:r>
      <w:r w:rsidRPr="00153594">
        <w:rPr>
          <w:rFonts w:ascii="Tahoma" w:hAnsi="Tahoma" w:cs="Tahoma"/>
          <w:sz w:val="22"/>
          <w:szCs w:val="22"/>
        </w:rPr>
        <w:t xml:space="preserve"> ø 1000 mm. Šacht</w:t>
      </w:r>
      <w:r w:rsidR="00D52B8A">
        <w:rPr>
          <w:rFonts w:ascii="Tahoma" w:hAnsi="Tahoma" w:cs="Tahoma"/>
          <w:sz w:val="22"/>
          <w:szCs w:val="22"/>
        </w:rPr>
        <w:t xml:space="preserve">y jsou umístěny v místech lomů nebo v místech napojení </w:t>
      </w:r>
      <w:r w:rsidR="004D28E9">
        <w:rPr>
          <w:rFonts w:ascii="Tahoma" w:hAnsi="Tahoma" w:cs="Tahoma"/>
          <w:sz w:val="22"/>
          <w:szCs w:val="22"/>
        </w:rPr>
        <w:t>přípojek</w:t>
      </w:r>
      <w:r w:rsidR="00D52B8A">
        <w:rPr>
          <w:rFonts w:ascii="Tahoma" w:hAnsi="Tahoma" w:cs="Tahoma"/>
          <w:sz w:val="22"/>
          <w:szCs w:val="22"/>
        </w:rPr>
        <w:t>.</w:t>
      </w:r>
      <w:r w:rsidRPr="00153594">
        <w:rPr>
          <w:rFonts w:ascii="Tahoma" w:hAnsi="Tahoma" w:cs="Tahoma"/>
          <w:sz w:val="22"/>
          <w:szCs w:val="22"/>
        </w:rPr>
        <w:t xml:space="preserve"> Kyneta šachtového dna bude vyložená </w:t>
      </w:r>
      <w:r w:rsidR="006664D4">
        <w:rPr>
          <w:rFonts w:ascii="Tahoma" w:hAnsi="Tahoma" w:cs="Tahoma"/>
          <w:sz w:val="22"/>
          <w:szCs w:val="22"/>
        </w:rPr>
        <w:t>kameninovým obkladem</w:t>
      </w:r>
      <w:r w:rsidRPr="00153594">
        <w:rPr>
          <w:rFonts w:ascii="Tahoma" w:hAnsi="Tahoma" w:cs="Tahoma"/>
          <w:sz w:val="22"/>
          <w:szCs w:val="22"/>
        </w:rPr>
        <w:t xml:space="preserve"> ve sklonu dle podélného profilu kanalizace. Poklopy šachet budou použity samonivelační dle třídy zatížení odpovídající konkrétnímu umístění šachty (ve vozovce, zeleni atd).</w:t>
      </w:r>
    </w:p>
    <w:p w14:paraId="46863C82" w14:textId="2E1FA3E5" w:rsidR="00153594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3590B4B5" w:rsidR="00153594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Veškerá křížení s navrhovanými i stávajícími inženýrskými sítěmi jsou vyznačeny v podélném profilu a v situaci. </w:t>
      </w:r>
    </w:p>
    <w:p w14:paraId="0B7143BF" w14:textId="3A1F9AA7" w:rsidR="00AE136A" w:rsidRPr="00153594" w:rsidRDefault="00AE136A" w:rsidP="00AE136A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AE136A">
        <w:rPr>
          <w:rFonts w:ascii="Tahoma" w:hAnsi="Tahoma" w:cs="Tahoma"/>
          <w:sz w:val="22"/>
          <w:szCs w:val="22"/>
        </w:rPr>
        <w:t>Stávající kanalizace, které</w:t>
      </w:r>
      <w:r>
        <w:rPr>
          <w:rFonts w:ascii="Tahoma" w:hAnsi="Tahoma" w:cs="Tahoma"/>
          <w:sz w:val="22"/>
          <w:szCs w:val="22"/>
        </w:rPr>
        <w:t xml:space="preserve"> je nahrazena tímto IO bude zrušena. </w:t>
      </w:r>
      <w:r w:rsidRPr="00AE136A">
        <w:rPr>
          <w:rFonts w:ascii="Tahoma" w:hAnsi="Tahoma" w:cs="Tahoma"/>
          <w:sz w:val="22"/>
          <w:szCs w:val="22"/>
        </w:rPr>
        <w:t>U stávajících revizních šachet bude</w:t>
      </w:r>
      <w:r>
        <w:rPr>
          <w:rFonts w:ascii="Tahoma" w:hAnsi="Tahoma" w:cs="Tahoma"/>
          <w:sz w:val="22"/>
          <w:szCs w:val="22"/>
        </w:rPr>
        <w:t xml:space="preserve"> </w:t>
      </w:r>
      <w:r w:rsidRPr="00AE136A">
        <w:rPr>
          <w:rFonts w:ascii="Tahoma" w:hAnsi="Tahoma" w:cs="Tahoma"/>
          <w:sz w:val="22"/>
          <w:szCs w:val="22"/>
        </w:rPr>
        <w:t>demontována konická skruž včetn</w:t>
      </w:r>
      <w:r>
        <w:rPr>
          <w:rFonts w:ascii="Tahoma" w:hAnsi="Tahoma" w:cs="Tahoma"/>
          <w:sz w:val="22"/>
          <w:szCs w:val="22"/>
        </w:rPr>
        <w:t>ě</w:t>
      </w:r>
      <w:r w:rsidRPr="00AE136A">
        <w:rPr>
          <w:rFonts w:ascii="Tahoma" w:hAnsi="Tahoma" w:cs="Tahoma"/>
          <w:sz w:val="22"/>
          <w:szCs w:val="22"/>
        </w:rPr>
        <w:t xml:space="preserve"> poklopu</w:t>
      </w:r>
      <w:r>
        <w:rPr>
          <w:rFonts w:ascii="Tahoma" w:hAnsi="Tahoma" w:cs="Tahoma"/>
          <w:sz w:val="22"/>
          <w:szCs w:val="22"/>
        </w:rPr>
        <w:t>. Spodní část šachty a úseky potrubí budou</w:t>
      </w:r>
      <w:r w:rsidRPr="00AE136A">
        <w:rPr>
          <w:rFonts w:ascii="Tahoma" w:hAnsi="Tahoma" w:cs="Tahoma"/>
          <w:sz w:val="22"/>
          <w:szCs w:val="22"/>
        </w:rPr>
        <w:t xml:space="preserve"> zafoukány </w:t>
      </w:r>
      <w:proofErr w:type="spellStart"/>
      <w:r w:rsidRPr="00AE136A">
        <w:rPr>
          <w:rFonts w:ascii="Tahoma" w:hAnsi="Tahoma" w:cs="Tahoma"/>
          <w:sz w:val="22"/>
          <w:szCs w:val="22"/>
        </w:rPr>
        <w:t>cementopopílkem</w:t>
      </w:r>
      <w:proofErr w:type="spellEnd"/>
      <w:r w:rsidRPr="00AE136A">
        <w:rPr>
          <w:rFonts w:ascii="Tahoma" w:hAnsi="Tahoma" w:cs="Tahoma"/>
          <w:sz w:val="22"/>
          <w:szCs w:val="22"/>
        </w:rPr>
        <w:t xml:space="preserve"> nebo hubeným betonem.</w:t>
      </w:r>
      <w:r>
        <w:rPr>
          <w:rFonts w:ascii="Tahoma" w:hAnsi="Tahoma" w:cs="Tahoma"/>
          <w:sz w:val="22"/>
          <w:szCs w:val="22"/>
        </w:rPr>
        <w:t xml:space="preserve"> </w:t>
      </w:r>
      <w:r w:rsidRPr="00AE136A">
        <w:rPr>
          <w:rFonts w:ascii="Tahoma" w:hAnsi="Tahoma" w:cs="Tahoma"/>
          <w:sz w:val="22"/>
          <w:szCs w:val="22"/>
        </w:rPr>
        <w:t xml:space="preserve">Zrušení stávajících vpustí a </w:t>
      </w:r>
      <w:r>
        <w:rPr>
          <w:rFonts w:ascii="Tahoma" w:hAnsi="Tahoma" w:cs="Tahoma"/>
          <w:sz w:val="22"/>
          <w:szCs w:val="22"/>
        </w:rPr>
        <w:t>přípojek</w:t>
      </w:r>
      <w:r w:rsidRPr="00AE136A">
        <w:rPr>
          <w:rFonts w:ascii="Tahoma" w:hAnsi="Tahoma" w:cs="Tahoma"/>
          <w:sz w:val="22"/>
          <w:szCs w:val="22"/>
        </w:rPr>
        <w:t xml:space="preserve"> je</w:t>
      </w:r>
      <w:r>
        <w:rPr>
          <w:rFonts w:ascii="Tahoma" w:hAnsi="Tahoma" w:cs="Tahoma"/>
          <w:sz w:val="22"/>
          <w:szCs w:val="22"/>
        </w:rPr>
        <w:t xml:space="preserve"> součástí stavebního objektu odvodňované nemovitosti.</w:t>
      </w:r>
    </w:p>
    <w:p w14:paraId="254A854E" w14:textId="27192B1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2154DBD2" w14:textId="56F8886D" w:rsidR="00700072" w:rsidRDefault="00700072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Stoka SJP-A navrhované jednotné kanalizace bude napojena na stávající jednotnou stoku pro veřejnou potřebu B07. Napojení na tuto stoku bude provedeno v blízkosti revizní šachty. Napojení bude provedeno niveletou navrhované stoky do </w:t>
      </w:r>
      <w:proofErr w:type="spellStart"/>
      <w:r>
        <w:rPr>
          <w:rFonts w:ascii="Tahoma" w:hAnsi="Tahoma" w:cs="Tahoma"/>
          <w:sz w:val="22"/>
          <w:szCs w:val="22"/>
        </w:rPr>
        <w:t>půlprofilu</w:t>
      </w:r>
      <w:proofErr w:type="spellEnd"/>
      <w:r>
        <w:rPr>
          <w:rFonts w:ascii="Tahoma" w:hAnsi="Tahoma" w:cs="Tahoma"/>
          <w:sz w:val="22"/>
          <w:szCs w:val="22"/>
        </w:rPr>
        <w:t xml:space="preserve"> stoky B07. V tomto místě bude nejprve odhalena </w:t>
      </w:r>
      <w:proofErr w:type="spellStart"/>
      <w:r>
        <w:rPr>
          <w:rFonts w:ascii="Tahoma" w:hAnsi="Tahoma" w:cs="Tahoma"/>
          <w:sz w:val="22"/>
          <w:szCs w:val="22"/>
        </w:rPr>
        <w:t>štítovaná</w:t>
      </w:r>
      <w:proofErr w:type="spellEnd"/>
      <w:r>
        <w:rPr>
          <w:rFonts w:ascii="Tahoma" w:hAnsi="Tahoma" w:cs="Tahoma"/>
          <w:sz w:val="22"/>
          <w:szCs w:val="22"/>
        </w:rPr>
        <w:t xml:space="preserve"> konstrukce stoky B07, aby se určilo přesné místo napojení. Napojení bude provedeno vybouráním části jednoho z klenáků. </w:t>
      </w:r>
      <w:proofErr w:type="spellStart"/>
      <w:r>
        <w:rPr>
          <w:rFonts w:ascii="Tahoma" w:hAnsi="Tahoma" w:cs="Tahoma"/>
          <w:sz w:val="22"/>
          <w:szCs w:val="22"/>
        </w:rPr>
        <w:t>Štítovaná</w:t>
      </w:r>
      <w:proofErr w:type="spellEnd"/>
      <w:r>
        <w:rPr>
          <w:rFonts w:ascii="Tahoma" w:hAnsi="Tahoma" w:cs="Tahoma"/>
          <w:sz w:val="22"/>
          <w:szCs w:val="22"/>
        </w:rPr>
        <w:t xml:space="preserve"> konstrukce před odbouráním bude svázána z vnější strany ocelovými profily, aby nedošlo k jejímu zhroucení. V místě odbouraného klenáku bude provedena monolitická konstrukce se svislou stěnou, do které bude vložena stěnová vložka pro napojení. Zároveň před betonáží bude provedeno důkladné provázání nové monolitické konstrukce a stávající konstrukce štítu. </w:t>
      </w:r>
      <w:proofErr w:type="spellStart"/>
      <w:r>
        <w:rPr>
          <w:rFonts w:ascii="Tahoma" w:hAnsi="Tahoma" w:cs="Tahoma"/>
          <w:sz w:val="22"/>
          <w:szCs w:val="22"/>
        </w:rPr>
        <w:t>Nabetonovaná</w:t>
      </w:r>
      <w:proofErr w:type="spellEnd"/>
      <w:r>
        <w:rPr>
          <w:rFonts w:ascii="Tahoma" w:hAnsi="Tahoma" w:cs="Tahoma"/>
          <w:sz w:val="22"/>
          <w:szCs w:val="22"/>
        </w:rPr>
        <w:t xml:space="preserve"> monolitická konstrukce bude navazovat na stávající konstrukci šachty. Přesné provedení napojení bude upřesněno po odhalení konstrukce v rámci výkopových prací.</w:t>
      </w:r>
    </w:p>
    <w:p w14:paraId="1796B363" w14:textId="7B267956" w:rsidR="00700072" w:rsidRDefault="00700072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Na stoku SJP-A bude napojena stoka SJP-B, přípojka SJP-3 a SJP-4. Všechna tato napojení budou provedena do revizních šachet, do stěnové vložky.</w:t>
      </w:r>
    </w:p>
    <w:p w14:paraId="29314545" w14:textId="554B84D1" w:rsidR="00700072" w:rsidRDefault="00700072" w:rsidP="0070007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Na stoku SJP-B bude napojena přípojka SJP-1. </w:t>
      </w:r>
      <w:r w:rsidR="008B6ADF">
        <w:rPr>
          <w:rFonts w:ascii="Tahoma" w:hAnsi="Tahoma" w:cs="Tahoma"/>
          <w:sz w:val="22"/>
          <w:szCs w:val="22"/>
        </w:rPr>
        <w:t>N</w:t>
      </w:r>
      <w:r>
        <w:rPr>
          <w:rFonts w:ascii="Tahoma" w:hAnsi="Tahoma" w:cs="Tahoma"/>
          <w:sz w:val="22"/>
          <w:szCs w:val="22"/>
        </w:rPr>
        <w:t>apojení bud</w:t>
      </w:r>
      <w:r w:rsidR="008B6ADF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 xml:space="preserve"> proveden</w:t>
      </w:r>
      <w:r w:rsidR="008B6ADF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 xml:space="preserve"> do revizní šacht</w:t>
      </w:r>
      <w:r w:rsidR="008B6ADF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>, do stěnové vložky.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63E1DB4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777777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splaškových stok i splaškových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3EC8E107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Postup výstavby musí zajistit logickou návaznost mezi stavebními objekty, aby bylo zajištěno odvádění odpadních vod </w:t>
      </w:r>
      <w:r w:rsidR="00CE7E90">
        <w:rPr>
          <w:rFonts w:ascii="Tahoma" w:hAnsi="Tahoma" w:cs="Tahoma"/>
          <w:sz w:val="22"/>
          <w:szCs w:val="22"/>
        </w:rPr>
        <w:t>ze</w:t>
      </w:r>
      <w:r>
        <w:rPr>
          <w:rFonts w:ascii="Tahoma" w:hAnsi="Tahoma" w:cs="Tahoma"/>
          <w:sz w:val="22"/>
          <w:szCs w:val="22"/>
        </w:rPr>
        <w:t xml:space="preserve"> všech nemovitostí v území.</w:t>
      </w:r>
      <w:r w:rsidR="00D47B2D">
        <w:rPr>
          <w:rFonts w:ascii="Tahoma" w:hAnsi="Tahoma" w:cs="Tahoma"/>
          <w:sz w:val="22"/>
          <w:szCs w:val="22"/>
        </w:rPr>
        <w:t xml:space="preserve"> Postup stavebních prací musí být koordinován se </w:t>
      </w:r>
      <w:r w:rsidR="00B27FFD">
        <w:rPr>
          <w:rFonts w:ascii="Tahoma" w:hAnsi="Tahoma" w:cs="Tahoma"/>
          <w:sz w:val="22"/>
          <w:szCs w:val="22"/>
        </w:rPr>
        <w:t>ostatními stavbami v území</w:t>
      </w:r>
      <w:r w:rsidR="00D47B2D">
        <w:rPr>
          <w:rFonts w:ascii="Tahoma" w:hAnsi="Tahoma" w:cs="Tahoma"/>
          <w:sz w:val="22"/>
          <w:szCs w:val="22"/>
        </w:rPr>
        <w:t xml:space="preserve"> (samostatn</w:t>
      </w:r>
      <w:r w:rsidR="00CE7E90">
        <w:rPr>
          <w:rFonts w:ascii="Tahoma" w:hAnsi="Tahoma" w:cs="Tahoma"/>
          <w:sz w:val="22"/>
          <w:szCs w:val="22"/>
        </w:rPr>
        <w:t>é</w:t>
      </w:r>
      <w:r w:rsidR="00D47B2D">
        <w:rPr>
          <w:rFonts w:ascii="Tahoma" w:hAnsi="Tahoma" w:cs="Tahoma"/>
          <w:sz w:val="22"/>
          <w:szCs w:val="22"/>
        </w:rPr>
        <w:t xml:space="preserve"> projekt</w:t>
      </w:r>
      <w:r w:rsidR="00CE7E90">
        <w:rPr>
          <w:rFonts w:ascii="Tahoma" w:hAnsi="Tahoma" w:cs="Tahoma"/>
          <w:sz w:val="22"/>
          <w:szCs w:val="22"/>
        </w:rPr>
        <w:t>y</w:t>
      </w:r>
      <w:r w:rsidR="00D47B2D">
        <w:rPr>
          <w:rFonts w:ascii="Tahoma" w:hAnsi="Tahoma" w:cs="Tahoma"/>
          <w:sz w:val="22"/>
          <w:szCs w:val="22"/>
        </w:rPr>
        <w:t>).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3E7B86E6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3F3029E" w14:textId="77777777" w:rsidR="00560884" w:rsidRDefault="0056088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1"/>
    <w:bookmarkEnd w:id="12"/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7DB3D9FC" w14:textId="77777777" w:rsidR="00560884" w:rsidRDefault="00560884" w:rsidP="00E25319">
      <w:pPr>
        <w:rPr>
          <w:rFonts w:ascii="Tahoma" w:hAnsi="Tahoma" w:cs="Tahoma"/>
          <w:b/>
          <w:bCs/>
          <w:sz w:val="36"/>
          <w:szCs w:val="36"/>
        </w:rPr>
      </w:pPr>
    </w:p>
    <w:p w14:paraId="640E257B" w14:textId="77777777" w:rsidR="00560884" w:rsidRDefault="00560884" w:rsidP="00E25319">
      <w:pPr>
        <w:rPr>
          <w:rFonts w:ascii="Tahoma" w:hAnsi="Tahoma" w:cs="Tahoma"/>
          <w:b/>
          <w:bCs/>
          <w:sz w:val="36"/>
          <w:szCs w:val="36"/>
        </w:rPr>
      </w:pPr>
    </w:p>
    <w:p w14:paraId="45BECCD0" w14:textId="77BE8C02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751A9E26" w14:textId="07379D1F" w:rsidR="008B6ADF" w:rsidRDefault="00EA69CF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Profily navrhovaných stok vychází částečně z informací z projektových dokumentací nově budovaných objektů a částečně z informací stávajícího vlastníka BVV, a.s.</w:t>
      </w:r>
    </w:p>
    <w:p w14:paraId="385323DB" w14:textId="0EB65330" w:rsidR="00EA69CF" w:rsidRDefault="00EA69CF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Přítok z kanalizační přípojky MFSKP vychází z výpočtů dodaných zpracovatelem PD – viz. níže.</w:t>
      </w:r>
    </w:p>
    <w:p w14:paraId="7ACDC23B" w14:textId="42A14353" w:rsidR="00EA69CF" w:rsidRDefault="00EA69CF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FA0A497" w14:textId="10D6FBBE" w:rsidR="00EA69CF" w:rsidRDefault="00EA69CF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3C26A0">
        <w:rPr>
          <w:noProof/>
        </w:rPr>
        <w:drawing>
          <wp:inline distT="0" distB="0" distL="0" distR="0" wp14:anchorId="2284550F" wp14:editId="459F6A76">
            <wp:extent cx="5759450" cy="21526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5F570" w14:textId="38CC78D9" w:rsidR="00EA69CF" w:rsidRDefault="00EA69CF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Přítoky z přípojek SJP-3 a SJP-4 je předpokládají pouze splaškové v řádu litrů. Přesnější podklady nejsou v době zpracování k dispozici.</w:t>
      </w:r>
    </w:p>
    <w:p w14:paraId="1744EC7C" w14:textId="2F22D981" w:rsidR="00EA69CF" w:rsidRDefault="00EA69CF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Dále je nutné počítat s přepojením jednotné přípojky DN300 vedoucí z areálu BVV, a.s.. vedoucí v současné době do systému kanalizací před pavilonem Z. V případě úprav odvodnění před pavilonem Z dojde k pravděpodobnému přepojení této kanalizace do stoky SJP-A.</w:t>
      </w:r>
    </w:p>
    <w:p w14:paraId="03B751C3" w14:textId="2AC84CBB" w:rsidR="003C26A0" w:rsidRDefault="003C26A0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Content>
      <w:p w14:paraId="52867D86" w14:textId="77777777" w:rsidR="001037F9" w:rsidRPr="00220F70" w:rsidRDefault="001037F9" w:rsidP="001037F9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Pr="00220F70">
          <w:rPr>
            <w:rFonts w:ascii="Tahoma" w:hAnsi="Tahoma" w:cs="Tahoma"/>
            <w:i/>
            <w:sz w:val="18"/>
            <w:szCs w:val="18"/>
          </w:rPr>
          <w:tab/>
        </w:r>
        <w:r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bCs/>
                <w:i/>
                <w:sz w:val="18"/>
                <w:szCs w:val="18"/>
              </w:rPr>
              <w:t>1</w:t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bCs/>
                <w:i/>
                <w:sz w:val="18"/>
                <w:szCs w:val="18"/>
              </w:rPr>
              <w:t>5</w:t>
            </w:r>
            <w:r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268493D4" w14:textId="77777777" w:rsidR="001037F9" w:rsidRPr="001037F9" w:rsidRDefault="001037F9" w:rsidP="001037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AD3F4" w14:textId="77777777" w:rsidR="001037F9" w:rsidRPr="004D5DDD" w:rsidRDefault="001037F9" w:rsidP="001037F9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C6210E1" w14:textId="7A413FF9" w:rsidR="001037F9" w:rsidRPr="00220F70" w:rsidRDefault="001037F9" w:rsidP="001037F9">
    <w:pPr>
      <w:rPr>
        <w:rFonts w:ascii="Tahoma" w:hAnsi="Tahoma" w:cs="Tahoma"/>
        <w:i/>
        <w:sz w:val="18"/>
        <w:szCs w:val="18"/>
      </w:rPr>
    </w:pPr>
    <w:bookmarkStart w:id="13" w:name="_Hlk48291731"/>
    <w:r w:rsidRPr="00085C4D">
      <w:rPr>
        <w:rFonts w:ascii="Tahoma" w:hAnsi="Tahoma" w:cs="Tahoma"/>
        <w:i/>
        <w:sz w:val="18"/>
        <w:szCs w:val="18"/>
      </w:rPr>
      <w:t>IO 30</w:t>
    </w:r>
    <w:r>
      <w:rPr>
        <w:rFonts w:ascii="Tahoma" w:hAnsi="Tahoma" w:cs="Tahoma"/>
        <w:i/>
        <w:sz w:val="18"/>
        <w:szCs w:val="18"/>
      </w:rPr>
      <w:t>1</w:t>
    </w:r>
    <w:r w:rsidRPr="00085C4D">
      <w:rPr>
        <w:rFonts w:ascii="Tahoma" w:hAnsi="Tahoma" w:cs="Tahoma"/>
        <w:i/>
        <w:sz w:val="18"/>
        <w:szCs w:val="18"/>
      </w:rPr>
      <w:t xml:space="preserve"> JEDNOTNÁ KANALIZACE</w:t>
    </w:r>
    <w:r>
      <w:rPr>
        <w:rFonts w:ascii="Tahoma" w:hAnsi="Tahoma" w:cs="Tahoma"/>
        <w:i/>
        <w:sz w:val="18"/>
        <w:szCs w:val="18"/>
      </w:rPr>
      <w:tab/>
    </w:r>
    <w:r>
      <w:rPr>
        <w:rFonts w:ascii="Tahoma" w:hAnsi="Tahoma" w:cs="Tahoma"/>
        <w:i/>
        <w:sz w:val="18"/>
        <w:szCs w:val="18"/>
      </w:rPr>
      <w:tab/>
    </w:r>
    <w:r>
      <w:rPr>
        <w:rFonts w:ascii="Tahoma" w:hAnsi="Tahoma" w:cs="Tahoma"/>
        <w:i/>
        <w:sz w:val="18"/>
        <w:szCs w:val="18"/>
      </w:rPr>
      <w:tab/>
    </w:r>
    <w:r>
      <w:rPr>
        <w:rFonts w:ascii="Tahoma" w:hAnsi="Tahoma" w:cs="Tahoma"/>
        <w:i/>
        <w:sz w:val="18"/>
        <w:szCs w:val="18"/>
      </w:rPr>
      <w:tab/>
    </w:r>
    <w:r w:rsidRPr="00085C4D">
      <w:rPr>
        <w:rFonts w:ascii="Tahoma" w:hAnsi="Tahoma" w:cs="Tahoma"/>
        <w:i/>
        <w:sz w:val="18"/>
        <w:szCs w:val="18"/>
      </w:rPr>
      <w:tab/>
    </w:r>
    <w:bookmarkEnd w:id="13"/>
    <w:r>
      <w:rPr>
        <w:rFonts w:ascii="Tahoma" w:hAnsi="Tahoma" w:cs="Tahoma"/>
        <w:i/>
        <w:color w:val="FF0000"/>
        <w:sz w:val="18"/>
        <w:szCs w:val="18"/>
      </w:rPr>
      <w:tab/>
    </w:r>
    <w:r>
      <w:rPr>
        <w:rFonts w:ascii="Tahoma" w:hAnsi="Tahoma" w:cs="Tahoma"/>
        <w:i/>
        <w:sz w:val="18"/>
        <w:szCs w:val="18"/>
      </w:rPr>
      <w:tab/>
    </w:r>
    <w:r w:rsidRPr="004D5DDD">
      <w:rPr>
        <w:rFonts w:ascii="Tahoma" w:hAnsi="Tahoma" w:cs="Tahoma"/>
        <w:i/>
        <w:sz w:val="18"/>
        <w:szCs w:val="18"/>
      </w:rPr>
      <w:t xml:space="preserve">     </w:t>
    </w:r>
    <w:r>
      <w:rPr>
        <w:rFonts w:ascii="Tahoma" w:hAnsi="Tahoma" w:cs="Tahoma"/>
        <w:i/>
        <w:sz w:val="18"/>
        <w:szCs w:val="18"/>
      </w:rPr>
      <w:t xml:space="preserve">  </w:t>
    </w:r>
    <w:r>
      <w:rPr>
        <w:rFonts w:ascii="Tahoma" w:hAnsi="Tahoma" w:cs="Tahoma"/>
        <w:i/>
        <w:sz w:val="18"/>
        <w:szCs w:val="18"/>
      </w:rPr>
      <w:tab/>
      <w:t xml:space="preserve">             </w:t>
    </w:r>
    <w:r w:rsidRPr="004D5DDD">
      <w:rPr>
        <w:rFonts w:ascii="Tahoma" w:hAnsi="Tahoma" w:cs="Tahoma"/>
        <w:i/>
        <w:sz w:val="18"/>
        <w:szCs w:val="18"/>
      </w:rPr>
      <w:t>D</w:t>
    </w:r>
    <w:r>
      <w:rPr>
        <w:rFonts w:ascii="Tahoma" w:hAnsi="Tahoma" w:cs="Tahoma"/>
        <w:i/>
        <w:sz w:val="18"/>
        <w:szCs w:val="18"/>
      </w:rPr>
      <w:t>U</w:t>
    </w:r>
    <w:r w:rsidRPr="004D5DDD">
      <w:rPr>
        <w:rFonts w:ascii="Tahoma" w:hAnsi="Tahoma" w:cs="Tahoma"/>
        <w:i/>
        <w:sz w:val="18"/>
        <w:szCs w:val="18"/>
      </w:rPr>
      <w:t>SP</w:t>
    </w:r>
  </w:p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4D29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7F9"/>
    <w:rsid w:val="00103B85"/>
    <w:rsid w:val="001056C5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36C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1D9E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2F7"/>
    <w:rsid w:val="002B7F9B"/>
    <w:rsid w:val="002C02AE"/>
    <w:rsid w:val="002C0CC0"/>
    <w:rsid w:val="002C1EF2"/>
    <w:rsid w:val="002C1FC7"/>
    <w:rsid w:val="002C21BF"/>
    <w:rsid w:val="002C22CC"/>
    <w:rsid w:val="002C3485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26A0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4B2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0765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28E9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2163"/>
    <w:rsid w:val="005521EE"/>
    <w:rsid w:val="0055233C"/>
    <w:rsid w:val="00552EA8"/>
    <w:rsid w:val="00554D34"/>
    <w:rsid w:val="00555991"/>
    <w:rsid w:val="005562CE"/>
    <w:rsid w:val="00557030"/>
    <w:rsid w:val="00560884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0F57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634"/>
    <w:rsid w:val="006F3709"/>
    <w:rsid w:val="006F3E05"/>
    <w:rsid w:val="006F4E43"/>
    <w:rsid w:val="006F56F8"/>
    <w:rsid w:val="006F625C"/>
    <w:rsid w:val="006F64A8"/>
    <w:rsid w:val="006F7603"/>
    <w:rsid w:val="00700072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788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79B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6141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293A"/>
    <w:rsid w:val="00813D40"/>
    <w:rsid w:val="00814F8E"/>
    <w:rsid w:val="00815B2B"/>
    <w:rsid w:val="008166C5"/>
    <w:rsid w:val="0081793E"/>
    <w:rsid w:val="00821533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ADF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9AB"/>
    <w:rsid w:val="00966AF1"/>
    <w:rsid w:val="00966B34"/>
    <w:rsid w:val="00970A1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023B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37D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36A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27FFD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3441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3E0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5829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B740E"/>
    <w:rsid w:val="00CC0235"/>
    <w:rsid w:val="00CC0C3F"/>
    <w:rsid w:val="00CC0E44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5A10"/>
    <w:rsid w:val="00CE68DB"/>
    <w:rsid w:val="00CE69DA"/>
    <w:rsid w:val="00CE7E90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47B2D"/>
    <w:rsid w:val="00D5002D"/>
    <w:rsid w:val="00D51213"/>
    <w:rsid w:val="00D51435"/>
    <w:rsid w:val="00D51AAE"/>
    <w:rsid w:val="00D52B8A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2B8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46E5B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69CF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B56"/>
    <w:rsid w:val="00ED5D75"/>
    <w:rsid w:val="00ED6A53"/>
    <w:rsid w:val="00ED6D5D"/>
    <w:rsid w:val="00EE090A"/>
    <w:rsid w:val="00EE1117"/>
    <w:rsid w:val="00EE1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1DBC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3190"/>
    <w:rsid w:val="00F93794"/>
    <w:rsid w:val="00F93A77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29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0CB-E250-45F9-81A2-273934B18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E2B27618.dotm</Template>
  <TotalTime>1485</TotalTime>
  <Pages>5</Pages>
  <Words>1575</Words>
  <Characters>10317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11869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Pavlik, Ondrej</cp:lastModifiedBy>
  <cp:revision>16</cp:revision>
  <cp:lastPrinted>2020-05-20T10:17:00Z</cp:lastPrinted>
  <dcterms:created xsi:type="dcterms:W3CDTF">2020-08-19T08:04:00Z</dcterms:created>
  <dcterms:modified xsi:type="dcterms:W3CDTF">2020-09-25T08:58:00Z</dcterms:modified>
</cp:coreProperties>
</file>